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DB63F">
      <w:pPr>
        <w:ind w:firstLine="0" w:firstLineChars="0"/>
        <w:jc w:val="left"/>
        <w:outlineLvl w:val="0"/>
        <w:rPr>
          <w:rFonts w:eastAsia="黑体"/>
          <w:szCs w:val="32"/>
        </w:rPr>
      </w:pPr>
      <w:r>
        <w:rPr>
          <w:rFonts w:hint="eastAsia" w:ascii="Times New Roman" w:eastAsia="黑体"/>
          <w:szCs w:val="32"/>
        </w:rPr>
        <w:t>附件</w:t>
      </w:r>
    </w:p>
    <w:p w14:paraId="76F3B328">
      <w:pPr>
        <w:pStyle w:val="9"/>
        <w:spacing w:line="540" w:lineRule="exact"/>
        <w:rPr>
          <w:rFonts w:hint="eastAsia" w:cs="Times New Roman"/>
        </w:rPr>
      </w:pPr>
    </w:p>
    <w:p w14:paraId="79A82107">
      <w:pPr>
        <w:pStyle w:val="9"/>
        <w:spacing w:line="540" w:lineRule="exact"/>
        <w:rPr>
          <w:rFonts w:hint="eastAsia" w:cs="Times New Roman"/>
        </w:rPr>
      </w:pPr>
      <w:bookmarkStart w:id="29" w:name="_GoBack"/>
      <w:bookmarkEnd w:id="29"/>
      <w:r>
        <w:rPr>
          <w:rFonts w:hint="eastAsia" w:cs="Times New Roman"/>
        </w:rPr>
        <w:t>2026年算力星座技术创新方向储备课题</w:t>
      </w:r>
    </w:p>
    <w:p w14:paraId="18E54F41">
      <w:pPr>
        <w:pStyle w:val="9"/>
        <w:spacing w:line="540" w:lineRule="exact"/>
        <w:rPr>
          <w:rFonts w:hint="eastAsia"/>
        </w:rPr>
      </w:pPr>
      <w:r>
        <w:rPr>
          <w:rFonts w:hint="eastAsia" w:cs="Times New Roman"/>
        </w:rPr>
        <w:t>征集内容说明</w:t>
      </w:r>
    </w:p>
    <w:p w14:paraId="301E2537">
      <w:pPr>
        <w:ind w:firstLine="640"/>
      </w:pPr>
    </w:p>
    <w:p w14:paraId="346D124B">
      <w:pPr>
        <w:pStyle w:val="2"/>
        <w:widowControl/>
        <w:snapToGrid/>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方向一：空间</w:t>
      </w:r>
      <w:bookmarkStart w:id="0" w:name="_Hlk230731531"/>
      <w:r>
        <w:rPr>
          <w:rFonts w:hint="eastAsia" w:ascii="黑体" w:hAnsi="黑体" w:eastAsia="黑体" w:cs="Times New Roman"/>
          <w:sz w:val="32"/>
          <w:szCs w:val="32"/>
        </w:rPr>
        <w:t>四结/五结聚光</w:t>
      </w:r>
      <w:bookmarkStart w:id="1" w:name="_Hlk230811759"/>
      <w:r>
        <w:rPr>
          <w:rFonts w:hint="eastAsia" w:ascii="黑体" w:hAnsi="黑体" w:eastAsia="黑体" w:cs="Times New Roman"/>
          <w:sz w:val="32"/>
          <w:szCs w:val="32"/>
        </w:rPr>
        <w:t>型</w:t>
      </w:r>
      <w:bookmarkEnd w:id="1"/>
      <w:r>
        <w:rPr>
          <w:rFonts w:hint="eastAsia" w:ascii="黑体" w:hAnsi="黑体" w:eastAsia="黑体" w:cs="Times New Roman"/>
          <w:sz w:val="32"/>
          <w:szCs w:val="32"/>
        </w:rPr>
        <w:t>砷化镓</w:t>
      </w:r>
      <w:bookmarkEnd w:id="0"/>
      <w:r>
        <w:rPr>
          <w:rFonts w:hint="eastAsia" w:ascii="黑体" w:hAnsi="黑体" w:eastAsia="黑体" w:cs="Times New Roman"/>
          <w:sz w:val="32"/>
          <w:szCs w:val="32"/>
        </w:rPr>
        <w:t>太阳电池技术</w:t>
      </w:r>
    </w:p>
    <w:p w14:paraId="642DECEC">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（一）需求目标</w:t>
      </w:r>
    </w:p>
    <w:p w14:paraId="2341A503">
      <w:pPr>
        <w:spacing w:line="540" w:lineRule="exact"/>
        <w:ind w:firstLine="640"/>
      </w:pPr>
      <w:r>
        <w:rPr>
          <w:rFonts w:hint="eastAsia"/>
        </w:rPr>
        <w:t>针对大型高功率算力卫星对高功率密度、轻量化、长寿命空间电源的迫切需求，</w:t>
      </w:r>
      <w:bookmarkStart w:id="2" w:name="_Hlk230821051"/>
      <w:r>
        <w:rPr>
          <w:rFonts w:hint="eastAsia"/>
        </w:rPr>
        <w:t>亟需</w:t>
      </w:r>
      <w:bookmarkEnd w:id="2"/>
      <w:r>
        <w:rPr>
          <w:rFonts w:hint="eastAsia"/>
        </w:rPr>
        <w:t>综合应用适用于四/五结太阳电池的能带工程、晶格缓冲层生长、大电流隧穿结制备、结构设计以及空间环境适应性强化等技术，开发出满足低轨长寿命要求的高效率（≥42%，AM0）聚光型砷化镓太阳能电池，为大型高功率算力卫星在轨稳定运行提供核心电源技术支撑。</w:t>
      </w:r>
    </w:p>
    <w:p w14:paraId="48A38126">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（二）技术/产品指标</w:t>
      </w:r>
    </w:p>
    <w:p w14:paraId="264180CF">
      <w:pPr>
        <w:spacing w:line="540" w:lineRule="exact"/>
        <w:ind w:firstLine="640"/>
      </w:pPr>
      <w:r>
        <w:t>1.光电转换效率：</w:t>
      </w:r>
      <w:r>
        <w:rPr>
          <w:rFonts w:hint="eastAsia"/>
        </w:rPr>
        <w:t>最佳聚光比条件下，电池</w:t>
      </w:r>
      <w:r>
        <w:t>光电转换效率</w:t>
      </w:r>
      <w:bookmarkStart w:id="3" w:name="_Hlk230731636"/>
      <w:r>
        <w:t>≥42%</w:t>
      </w:r>
      <w:bookmarkEnd w:id="3"/>
      <w:r>
        <w:t>（</w:t>
      </w:r>
      <w:r>
        <w:rPr>
          <w:rFonts w:hint="eastAsia"/>
        </w:rPr>
        <w:t>@25℃，@AM0</w:t>
      </w:r>
      <w:r>
        <w:t>）</w:t>
      </w:r>
      <w:r>
        <w:rPr>
          <w:rFonts w:hint="eastAsia"/>
        </w:rPr>
        <w:t>；</w:t>
      </w:r>
    </w:p>
    <w:p w14:paraId="39F75E24">
      <w:pPr>
        <w:spacing w:line="540" w:lineRule="exact"/>
        <w:ind w:firstLine="640"/>
      </w:pPr>
      <w:r>
        <w:rPr>
          <w:rFonts w:hint="eastAsia"/>
        </w:rPr>
        <w:t>2</w:t>
      </w:r>
      <w:r>
        <w:t>.</w:t>
      </w:r>
      <w:r>
        <w:rPr>
          <w:rFonts w:hint="eastAsia"/>
        </w:rPr>
        <w:t>电池芯片</w:t>
      </w:r>
      <w:r>
        <w:t>尺寸：</w:t>
      </w:r>
      <w:bookmarkStart w:id="4" w:name="_Hlk230732271"/>
      <w:r>
        <w:t>5mm</w:t>
      </w:r>
      <w:bookmarkEnd w:id="4"/>
      <w:r>
        <w:rPr>
          <w:rFonts w:hint="eastAsia"/>
        </w:rPr>
        <w:t>×</w:t>
      </w:r>
      <w:r>
        <w:t>5mm</w:t>
      </w:r>
      <w:r>
        <w:rPr>
          <w:rFonts w:hint="eastAsia"/>
        </w:rPr>
        <w:t>；</w:t>
      </w:r>
    </w:p>
    <w:p w14:paraId="61E355DB">
      <w:pPr>
        <w:spacing w:line="540" w:lineRule="exact"/>
        <w:ind w:firstLine="640"/>
      </w:pPr>
      <w:r>
        <w:rPr>
          <w:rFonts w:hint="eastAsia"/>
        </w:rPr>
        <w:t>3.电池温度系数：以25℃下测试的</w:t>
      </w:r>
      <w:bookmarkStart w:id="5" w:name="_Hlk231292813"/>
      <w:r>
        <w:rPr>
          <w:rFonts w:hint="eastAsia"/>
        </w:rPr>
        <w:t>AM0</w:t>
      </w:r>
      <w:bookmarkStart w:id="6" w:name="_Hlk231293505"/>
      <w:r>
        <w:rPr>
          <w:rFonts w:hint="eastAsia"/>
        </w:rPr>
        <w:t>光电</w:t>
      </w:r>
      <w:bookmarkEnd w:id="6"/>
      <w:r>
        <w:rPr>
          <w:rFonts w:hint="eastAsia"/>
        </w:rPr>
        <w:t>转化效率η</w:t>
      </w:r>
      <w:bookmarkEnd w:id="5"/>
      <w:r>
        <w:rPr>
          <w:rFonts w:hint="eastAsia"/>
        </w:rPr>
        <w:t>为基准，</w:t>
      </w:r>
      <w:r>
        <w:t>AM0</w:t>
      </w:r>
      <w:r>
        <w:rPr>
          <w:rFonts w:hint="eastAsia"/>
        </w:rPr>
        <w:t>光电</w:t>
      </w:r>
      <w:r>
        <w:t>转换效率变化值</w:t>
      </w:r>
      <m:oMath>
        <m:r>
          <m:rPr/>
          <w:rPr>
            <w:rFonts w:ascii="Cambria Math" w:hAnsi="Cambria Math"/>
          </w:rPr>
          <m:t>∆</m:t>
        </m:r>
        <m:r>
          <m:rPr/>
          <w:rPr>
            <w:rFonts w:hint="eastAsia" w:ascii="Cambria Math" w:hAnsi="Cambria Math"/>
          </w:rPr>
          <m:t>η</m:t>
        </m:r>
      </m:oMath>
      <w:r>
        <w:t>需满足</w:t>
      </w:r>
      <w:r>
        <w:rPr>
          <w:rFonts w:hint="eastAsia"/>
        </w:rPr>
        <w:t>：</w:t>
      </w:r>
      <m:oMath>
        <m:f>
          <m:fPr>
            <m:ctrlPr>
              <w:rPr>
                <w:rFonts w:ascii="Cambria Math" w:hAnsi="Cambria Math"/>
                <w:i/>
              </w:rPr>
            </m:ctrlPr>
          </m:fPr>
          <m:num>
            <m:f>
              <m:fPr>
                <m:ctrlPr>
                  <w:rPr>
                    <w:rFonts w:ascii="Cambria Math" w:hAnsi="Cambria Math"/>
                    <w:i/>
                  </w:rPr>
                </m:ctrlPr>
              </m:fPr>
              <m:num>
                <m:d>
                  <m:dPr>
                    <m:begChr m:val="|"/>
                    <m:endChr m:val="|"/>
                    <m:ctrlPr>
                      <w:rPr>
                        <w:rFonts w:ascii="Cambria Math" w:hAnsi="Cambria Math"/>
                        <w:i/>
                      </w:rPr>
                    </m:ctrlPr>
                  </m:dPr>
                  <m:e>
                    <w:bookmarkStart w:id="7" w:name="_Hlk231293534"/>
                    <m:r>
                      <m:rPr/>
                      <w:rPr>
                        <w:rFonts w:ascii="Cambria Math" w:hAnsi="Cambria Math" w:cs="Cambria Math"/>
                      </w:rPr>
                      <m:t>∆</m:t>
                    </m:r>
                    <w:bookmarkStart w:id="8" w:name="_Hlk231293512"/>
                    <m:r>
                      <m:rPr/>
                      <w:rPr>
                        <w:rFonts w:hint="eastAsia" w:ascii="Cambria Math" w:hAnsi="Cambria Math"/>
                      </w:rPr>
                      <m:t>η</m:t>
                    </m:r>
                    <w:bookmarkEnd w:id="7"/>
                    <w:bookmarkEnd w:id="8"/>
                    <m:ctrlPr>
                      <w:rPr>
                        <w:rFonts w:ascii="Cambria Math" w:hAnsi="Cambria Math"/>
                        <w:i/>
                      </w:rPr>
                    </m:ctrlPr>
                  </m:e>
                </m:d>
                <m:ctrlPr>
                  <w:rPr>
                    <w:rFonts w:ascii="Cambria Math" w:hAnsi="Cambria Math"/>
                    <w:i/>
                  </w:rPr>
                </m:ctrlPr>
              </m:num>
              <m:den>
                <m:sSub>
                  <m:sSubPr>
                    <m:ctrlPr>
                      <w:rPr>
                        <w:rFonts w:ascii="Cambria Math" w:hAnsi="Cambria Math"/>
                        <w:i/>
                      </w:rPr>
                    </m:ctrlPr>
                  </m:sSubPr>
                  <m:e>
                    <m:r>
                      <m:rPr/>
                      <w:rPr>
                        <w:rFonts w:hint="eastAsia" w:ascii="Cambria Math" w:hAnsi="Cambria Math"/>
                      </w:rPr>
                      <m:t>η</m:t>
                    </m:r>
                    <m:ctrlPr>
                      <w:rPr>
                        <w:rFonts w:ascii="Cambria Math" w:hAnsi="Cambria Math"/>
                        <w:i/>
                      </w:rPr>
                    </m:ctrlPr>
                  </m:e>
                  <m:sub>
                    <m:r>
                      <m:rPr/>
                      <w:rPr>
                        <w:rFonts w:hint="eastAsia" w:ascii="Cambria Math" w:hAnsi="Cambria Math"/>
                      </w:rPr>
                      <m:t>(25</m:t>
                    </m:r>
                    <m:r>
                      <m:rPr>
                        <m:sty m:val="p"/>
                      </m:rPr>
                      <w:rPr>
                        <w:rFonts w:hint="eastAsia" w:ascii="Cambria Math" w:hAnsi="Cambria Math"/>
                      </w:rPr>
                      <m:t>℃</m:t>
                    </m:r>
                    <m:r>
                      <m:rPr/>
                      <w:rPr>
                        <w:rFonts w:hint="eastAsia" w:ascii="Cambria Math" w:hAnsi="Cambria Math"/>
                      </w:rPr>
                      <m:t>)</m:t>
                    </m:r>
                    <m:ctrlPr>
                      <w:rPr>
                        <w:rFonts w:ascii="Cambria Math" w:hAnsi="Cambria Math"/>
                        <w:i/>
                      </w:rPr>
                    </m:ctrlPr>
                  </m:sub>
                </m:sSub>
                <m:ctrlPr>
                  <w:rPr>
                    <w:rFonts w:ascii="Cambria Math" w:hAnsi="Cambria Math"/>
                    <w:i/>
                  </w:rPr>
                </m:ctrlPr>
              </m:den>
            </m:f>
            <m:ctrlPr>
              <w:rPr>
                <w:rFonts w:ascii="Cambria Math" w:hAnsi="Cambria Math"/>
                <w:i/>
              </w:rPr>
            </m:ctrlPr>
          </m:num>
          <m:den>
            <m:r>
              <m:rPr/>
              <w:rPr>
                <w:rFonts w:ascii="Cambria Math" w:hAnsi="Cambria Math" w:cs="Cambria Math"/>
              </w:rPr>
              <m:t>∆</m:t>
            </m:r>
            <m:r>
              <m:rPr/>
              <w:rPr>
                <w:rFonts w:hint="eastAsia" w:ascii="Cambria Math" w:hAnsi="Cambria Math"/>
              </w:rPr>
              <m:t>T</m:t>
            </m:r>
            <m:ctrlPr>
              <w:rPr>
                <w:rFonts w:ascii="Cambria Math" w:hAnsi="Cambria Math"/>
                <w:i/>
              </w:rPr>
            </m:ctrlPr>
          </m:den>
        </m:f>
        <m:r>
          <m:rPr/>
          <w:rPr>
            <w:rFonts w:hint="eastAsia" w:ascii="Cambria Math" w:hAnsi="Cambria Math"/>
          </w:rPr>
          <m:t>≤0.25%/</m:t>
        </m:r>
        <m:r>
          <m:rPr>
            <m:sty m:val="p"/>
          </m:rPr>
          <w:rPr>
            <w:rFonts w:hint="eastAsia" w:ascii="Cambria Math" w:hAnsi="Cambria Math"/>
          </w:rPr>
          <m:t>℃</m:t>
        </m:r>
      </m:oMath>
      <w:r>
        <w:rPr>
          <w:rFonts w:hint="eastAsia"/>
        </w:rPr>
        <w:t>；</w:t>
      </w:r>
    </w:p>
    <w:p w14:paraId="69619709">
      <w:pPr>
        <w:spacing w:line="540" w:lineRule="exact"/>
        <w:ind w:firstLine="640"/>
      </w:pPr>
      <w:bookmarkStart w:id="9" w:name="_Hlk230790000"/>
      <w:r>
        <w:rPr>
          <w:rFonts w:hint="eastAsia"/>
        </w:rPr>
        <w:t>4.</w:t>
      </w:r>
      <w:bookmarkStart w:id="10" w:name="_Hlk230786774"/>
      <w:r>
        <w:rPr>
          <w:rFonts w:hint="eastAsia"/>
        </w:rPr>
        <w:t>反向偏置特性：</w:t>
      </w:r>
      <w:bookmarkStart w:id="11" w:name="_Hlk230786684"/>
      <w:r>
        <w:rPr>
          <w:rFonts w:hint="eastAsia"/>
        </w:rPr>
        <w:t>经反向2V、2h试验后，</w:t>
      </w:r>
      <w:bookmarkStart w:id="12" w:name="_Hlk230812001"/>
      <w:r>
        <w:rPr>
          <w:rFonts w:hint="eastAsia"/>
          <w:kern w:val="0"/>
        </w:rPr>
        <w:t>电池</w:t>
      </w:r>
      <w:bookmarkStart w:id="13" w:name="_Hlk230789886"/>
      <w:r>
        <w:rPr>
          <w:rFonts w:hint="eastAsia"/>
          <w:kern w:val="0"/>
        </w:rPr>
        <w:t>光电</w:t>
      </w:r>
      <w:bookmarkEnd w:id="13"/>
      <w:r>
        <w:rPr>
          <w:rFonts w:hint="eastAsia"/>
          <w:kern w:val="0"/>
        </w:rPr>
        <w:t>转换效率衰降值≤2</w:t>
      </w:r>
      <w:r>
        <w:rPr>
          <w:kern w:val="0"/>
        </w:rPr>
        <w:t>%</w:t>
      </w:r>
      <w:bookmarkEnd w:id="10"/>
      <w:bookmarkEnd w:id="11"/>
      <w:bookmarkEnd w:id="12"/>
      <w:r>
        <w:rPr>
          <w:rFonts w:hint="eastAsia"/>
          <w:kern w:val="0"/>
        </w:rPr>
        <w:t>；</w:t>
      </w:r>
    </w:p>
    <w:bookmarkEnd w:id="9"/>
    <w:p w14:paraId="5FEC245C">
      <w:pPr>
        <w:spacing w:line="540" w:lineRule="exact"/>
        <w:ind w:firstLine="640"/>
        <w:rPr>
          <w:kern w:val="0"/>
        </w:rPr>
      </w:pPr>
      <w:r>
        <w:rPr>
          <w:rFonts w:hint="eastAsia"/>
          <w:kern w:val="0"/>
        </w:rPr>
        <w:t>5.</w:t>
      </w:r>
      <w:r>
        <w:rPr>
          <w:kern w:val="0"/>
        </w:rPr>
        <w:t>热真空稳定性：≤1×10</w:t>
      </w:r>
      <w:r>
        <w:rPr>
          <w:kern w:val="0"/>
          <w:vertAlign w:val="superscript"/>
        </w:rPr>
        <w:t>-3</w:t>
      </w:r>
      <w:r>
        <w:rPr>
          <w:kern w:val="0"/>
        </w:rPr>
        <w:t>Pa真空，-100℃至+130℃温度交变条件下进行20.5次循环测试（温变速率≥5℃/min），</w:t>
      </w:r>
      <w:r>
        <w:rPr>
          <w:rFonts w:hint="eastAsia"/>
          <w:kern w:val="0"/>
        </w:rPr>
        <w:t>电池光电转换效率衰降值小于</w:t>
      </w:r>
      <w:r>
        <w:rPr>
          <w:kern w:val="0"/>
        </w:rPr>
        <w:t>2%</w:t>
      </w:r>
      <w:bookmarkStart w:id="14" w:name="_Hlk231245090"/>
      <w:r>
        <w:rPr>
          <w:kern w:val="0"/>
        </w:rPr>
        <w:t>（依照 QJ2630.1A-2012 航天器组件空间环境试验方法标准进行评估ECSS-E-ST-20-08C 进行评估</w:t>
      </w:r>
      <w:r>
        <w:rPr>
          <w:rFonts w:hint="eastAsia"/>
          <w:kern w:val="0"/>
        </w:rPr>
        <w:t>）</w:t>
      </w:r>
      <w:bookmarkEnd w:id="14"/>
      <w:r>
        <w:rPr>
          <w:rFonts w:hint="eastAsia"/>
          <w:kern w:val="0"/>
        </w:rPr>
        <w:t>；</w:t>
      </w:r>
    </w:p>
    <w:p w14:paraId="013BD370">
      <w:pPr>
        <w:spacing w:line="540" w:lineRule="exact"/>
        <w:ind w:firstLine="640"/>
      </w:pPr>
      <w:r>
        <w:rPr>
          <w:rFonts w:hint="eastAsia"/>
        </w:rPr>
        <w:t>6.</w:t>
      </w:r>
      <w:r>
        <w:t>1MeV电子辐照下（@总剂量1.00E+14e/cm</w:t>
      </w:r>
      <w:r>
        <w:rPr>
          <w:vertAlign w:val="superscript"/>
        </w:rPr>
        <w:t>2</w:t>
      </w:r>
      <w:r>
        <w:t>），光电转化效率衰降</w:t>
      </w:r>
      <w:r>
        <w:rPr>
          <w:rFonts w:hint="eastAsia"/>
        </w:rPr>
        <w:t>值</w:t>
      </w:r>
      <w:r>
        <w:t>≤5%</w:t>
      </w:r>
      <w:r>
        <w:rPr>
          <w:rFonts w:hint="eastAsia"/>
        </w:rPr>
        <w:t>（依照欧洲标准</w:t>
      </w:r>
      <w:r>
        <w:t>）</w:t>
      </w:r>
      <w:r>
        <w:rPr>
          <w:rFonts w:hint="eastAsia"/>
        </w:rPr>
        <w:t>；</w:t>
      </w:r>
    </w:p>
    <w:p w14:paraId="188E6929">
      <w:pPr>
        <w:spacing w:line="540" w:lineRule="exact"/>
        <w:ind w:firstLine="640"/>
      </w:pPr>
      <w:r>
        <w:rPr>
          <w:rFonts w:hint="eastAsia"/>
        </w:rPr>
        <w:t>7.太阳能电池片屈服强度：</w:t>
      </w:r>
      <w:r>
        <w:t>≥100Mpa（依照 GB/T4937.19-2018半导体器件机械和气候</w:t>
      </w:r>
      <w:r>
        <w:rPr>
          <w:rFonts w:hint="eastAsia"/>
        </w:rPr>
        <w:t>试验方法标准进行评估）。</w:t>
      </w:r>
    </w:p>
    <w:p w14:paraId="65B2EC47">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（三）交付物及应用考核</w:t>
      </w:r>
    </w:p>
    <w:p w14:paraId="0BD2FFC4">
      <w:pPr>
        <w:spacing w:line="540" w:lineRule="exact"/>
        <w:ind w:firstLine="640"/>
      </w:pPr>
      <w:r>
        <w:t>1.</w:t>
      </w:r>
      <w:r>
        <w:rPr>
          <w:rFonts w:hint="eastAsia"/>
        </w:rPr>
        <w:t>5</w:t>
      </w:r>
      <w:r>
        <w:t>mm×</w:t>
      </w:r>
      <w:r>
        <w:rPr>
          <w:rFonts w:hint="eastAsia"/>
        </w:rPr>
        <w:t>5</w:t>
      </w:r>
      <w:r>
        <w:t>mm尺寸太阳</w:t>
      </w:r>
      <w:bookmarkStart w:id="15" w:name="_Hlk230732635"/>
      <w:r>
        <w:t>电池</w:t>
      </w:r>
      <w:r>
        <w:rPr>
          <w:rFonts w:hint="eastAsia"/>
        </w:rPr>
        <w:t>模块组件</w:t>
      </w:r>
      <w:bookmarkStart w:id="16" w:name="_Hlk231410991"/>
      <w:r>
        <w:rPr>
          <w:rFonts w:hint="eastAsia"/>
        </w:rPr>
        <w:t>≥</w:t>
      </w:r>
      <w:bookmarkEnd w:id="16"/>
      <w:r>
        <w:t>10</w:t>
      </w:r>
      <w:r>
        <w:rPr>
          <w:rFonts w:hint="eastAsia"/>
        </w:rPr>
        <w:t>0套（需满足前述性能指标要求）</w:t>
      </w:r>
      <w:r>
        <w:t>，光电转换效率</w:t>
      </w:r>
      <w:r>
        <w:rPr>
          <w:rFonts w:hint="eastAsia"/>
        </w:rPr>
        <w:t>的波动率≤3</w:t>
      </w:r>
      <w:r>
        <w:t>%</w:t>
      </w:r>
      <w:bookmarkEnd w:id="15"/>
      <w:r>
        <w:rPr>
          <w:rFonts w:hint="eastAsia"/>
        </w:rPr>
        <w:t>（（效率最大值</w:t>
      </w:r>
      <w:r>
        <w:rPr>
          <w:rFonts w:cs="Cambria Math"/>
        </w:rPr>
        <w:t>−</w:t>
      </w:r>
      <w:r>
        <w:t>效率最小值）</w:t>
      </w:r>
      <w:r>
        <w:rPr>
          <w:rFonts w:hint="eastAsia"/>
        </w:rPr>
        <w:t>/</w:t>
      </w:r>
      <w:r>
        <w:t>效率算术平均值 ×100%</w:t>
      </w:r>
      <w:r>
        <w:rPr>
          <w:rFonts w:hint="eastAsia"/>
        </w:rPr>
        <w:t>）;</w:t>
      </w:r>
    </w:p>
    <w:p w14:paraId="38AAC018">
      <w:pPr>
        <w:spacing w:line="540" w:lineRule="exact"/>
        <w:ind w:firstLine="640"/>
      </w:pPr>
      <w:r>
        <w:rPr>
          <w:rFonts w:hint="eastAsia"/>
        </w:rPr>
        <w:t>2.1</w:t>
      </w:r>
      <w:r>
        <w:t>mm×</w:t>
      </w:r>
      <w:r>
        <w:rPr>
          <w:rFonts w:hint="eastAsia"/>
        </w:rPr>
        <w:t>1</w:t>
      </w:r>
      <w:r>
        <w:t>mm</w:t>
      </w:r>
      <w:r>
        <w:rPr>
          <w:rFonts w:hint="eastAsia"/>
        </w:rPr>
        <w:t>太阳电池模块测试样件≥200</w:t>
      </w:r>
      <w:r>
        <w:t>套</w:t>
      </w:r>
      <w:r>
        <w:rPr>
          <w:rFonts w:hint="eastAsia"/>
        </w:rPr>
        <w:t>（原理验证用，不作性能指标的考核要求）;</w:t>
      </w:r>
    </w:p>
    <w:p w14:paraId="099833E9">
      <w:pPr>
        <w:spacing w:line="540" w:lineRule="exact"/>
        <w:ind w:firstLine="640"/>
      </w:pPr>
      <w:r>
        <w:rPr>
          <w:rFonts w:hint="eastAsia"/>
        </w:rPr>
        <w:t>3</w:t>
      </w:r>
      <w:r>
        <w:t>.产品设计文件与性能指标第三方测试报告 1 份</w:t>
      </w:r>
      <w:r>
        <w:rPr>
          <w:rFonts w:hint="eastAsia"/>
        </w:rPr>
        <w:t>。</w:t>
      </w:r>
    </w:p>
    <w:p w14:paraId="5F1F4792">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四</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项目周期</w:t>
      </w:r>
    </w:p>
    <w:p w14:paraId="004C4430">
      <w:pPr>
        <w:spacing w:line="540" w:lineRule="exact"/>
        <w:ind w:firstLine="640"/>
      </w:pPr>
      <w:r>
        <w:rPr>
          <w:rFonts w:hint="eastAsia"/>
        </w:rPr>
        <w:t>1年</w:t>
      </w:r>
      <w:r>
        <w:t>。</w:t>
      </w:r>
    </w:p>
    <w:p w14:paraId="0A593B75">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五</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科技经费金额</w:t>
      </w:r>
    </w:p>
    <w:p w14:paraId="2A9C4317">
      <w:pPr>
        <w:spacing w:line="540" w:lineRule="exact"/>
        <w:ind w:firstLine="640"/>
      </w:pPr>
      <w:r>
        <w:t>不超过</w:t>
      </w:r>
      <w:r>
        <w:rPr>
          <w:rFonts w:hint="eastAsia" w:cs="Calibri"/>
        </w:rPr>
        <w:t>5</w:t>
      </w:r>
      <w:r>
        <w:rPr>
          <w:rFonts w:hint="eastAsia"/>
        </w:rPr>
        <w:t>00</w:t>
      </w:r>
      <w:r>
        <w:t>万元。</w:t>
      </w:r>
    </w:p>
    <w:p w14:paraId="47C68A16">
      <w:pPr>
        <w:widowControl/>
        <w:spacing w:line="540" w:lineRule="exact"/>
        <w:ind w:firstLine="640"/>
        <w:jc w:val="left"/>
        <w:rPr>
          <w:szCs w:val="32"/>
        </w:rPr>
      </w:pPr>
      <w:r>
        <w:rPr>
          <w:rFonts w:hint="eastAsia" w:ascii="Times New Roman"/>
          <w:szCs w:val="32"/>
        </w:rPr>
        <w:br w:type="page"/>
      </w:r>
    </w:p>
    <w:p w14:paraId="37A79678">
      <w:pPr>
        <w:pStyle w:val="2"/>
        <w:widowControl/>
        <w:snapToGrid/>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方向二：空间抗辐照1000V碳化硅组件技术</w:t>
      </w:r>
    </w:p>
    <w:p w14:paraId="5AB51F20">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（一）需求目标</w:t>
      </w:r>
    </w:p>
    <w:p w14:paraId="06655F19">
      <w:pPr>
        <w:spacing w:line="540" w:lineRule="exact"/>
        <w:ind w:firstLine="640"/>
      </w:pPr>
      <w:r>
        <w:rPr>
          <w:rFonts w:hint="eastAsia"/>
        </w:rPr>
        <w:t>围绕</w:t>
      </w:r>
      <w:r>
        <w:t>解决低轨空间</w:t>
      </w:r>
      <w:r>
        <w:rPr>
          <w:rFonts w:hint="eastAsia"/>
        </w:rPr>
        <w:t>辐照</w:t>
      </w:r>
      <w:r>
        <w:t>环境</w:t>
      </w:r>
      <w:r>
        <w:rPr>
          <w:rFonts w:hint="eastAsia"/>
        </w:rPr>
        <w:t>下，碳化硅功率组件在</w:t>
      </w:r>
      <w:bookmarkStart w:id="17" w:name="_Hlk230820019"/>
      <w:r>
        <w:t>800V</w:t>
      </w:r>
      <w:bookmarkEnd w:id="17"/>
      <w:r>
        <w:t>高压</w:t>
      </w:r>
      <w:r>
        <w:rPr>
          <w:rFonts w:hint="eastAsia"/>
        </w:rPr>
        <w:t>场景中的可靠应用</w:t>
      </w:r>
      <w:r>
        <w:t>问题</w:t>
      </w:r>
      <w:r>
        <w:rPr>
          <w:rFonts w:hint="eastAsia"/>
        </w:rPr>
        <w:t>，综合应用多层外延设计、掺杂技术、原胞设计、栅极结构设计和材料优化等技术，</w:t>
      </w:r>
      <w:r>
        <w:t>研发具备</w:t>
      </w:r>
      <w:bookmarkStart w:id="18" w:name="_Hlk230820250"/>
      <w:r>
        <w:t>抗</w:t>
      </w:r>
      <w:bookmarkEnd w:id="18"/>
      <w:r>
        <w:t>单粒子</w:t>
      </w:r>
      <w:r>
        <w:rPr>
          <w:rFonts w:hint="eastAsia"/>
        </w:rPr>
        <w:t>效应（SEE）</w:t>
      </w:r>
      <w:r>
        <w:t>、抗</w:t>
      </w:r>
      <w:r>
        <w:rPr>
          <w:rFonts w:hint="eastAsia"/>
        </w:rPr>
        <w:t>辐照</w:t>
      </w:r>
      <w:r>
        <w:t>总剂量（TID）及抗位移损伤（DD）能力的碳化硅功率</w:t>
      </w:r>
      <w:r>
        <w:rPr>
          <w:rFonts w:hint="eastAsia"/>
        </w:rPr>
        <w:t>器件</w:t>
      </w:r>
      <w:r>
        <w:t>，</w:t>
      </w:r>
      <w:bookmarkStart w:id="19" w:name="_Hlk231247023"/>
      <w:r>
        <w:rPr>
          <w:rFonts w:hint="eastAsia"/>
        </w:rPr>
        <w:t>采用多电平驱动的电路拓扑实现</w:t>
      </w:r>
      <w:r>
        <w:t>空间800V高压</w:t>
      </w:r>
      <w:bookmarkStart w:id="20" w:name="_Hlk230818989"/>
      <w:r>
        <w:t>母线电源</w:t>
      </w:r>
      <w:bookmarkEnd w:id="20"/>
      <w:r>
        <w:t>的</w:t>
      </w:r>
      <w:r>
        <w:rPr>
          <w:rFonts w:hint="eastAsia"/>
        </w:rPr>
        <w:t>可靠使用</w:t>
      </w:r>
      <w:r>
        <w:t>需求</w:t>
      </w:r>
      <w:bookmarkEnd w:id="19"/>
      <w:r>
        <w:t>。</w:t>
      </w:r>
      <w:r>
        <w:rPr>
          <w:rFonts w:hint="eastAsia"/>
        </w:rPr>
        <w:t>通过器件抗辐照能力提升，实现</w:t>
      </w:r>
      <w:bookmarkStart w:id="21" w:name="_Hlk231247588"/>
      <w:r>
        <w:rPr>
          <w:kern w:val="0"/>
        </w:rPr>
        <w:t>LET</w:t>
      </w:r>
      <w:r>
        <w:rPr>
          <w:rFonts w:hint="eastAsia"/>
          <w:kern w:val="0"/>
        </w:rPr>
        <w:t>≥37</w:t>
      </w:r>
      <w:r>
        <w:rPr>
          <w:kern w:val="0"/>
        </w:rPr>
        <w:t xml:space="preserve"> MeV·</w:t>
      </w:r>
      <w:r>
        <w:rPr>
          <w:rFonts w:hint="eastAsia"/>
          <w:kern w:val="0"/>
        </w:rPr>
        <w:t>cm</w:t>
      </w:r>
      <w:r>
        <w:rPr>
          <w:rFonts w:hint="eastAsia"/>
          <w:kern w:val="0"/>
          <w:vertAlign w:val="superscript"/>
        </w:rPr>
        <w:t>2</w:t>
      </w:r>
      <w:r>
        <w:rPr>
          <w:kern w:val="0"/>
        </w:rPr>
        <w:t>/mg</w:t>
      </w:r>
      <w:r>
        <w:rPr>
          <w:rFonts w:hint="eastAsia"/>
          <w:kern w:val="0"/>
        </w:rPr>
        <w:t>条件下，</w:t>
      </w:r>
      <w:bookmarkEnd w:id="21"/>
      <w:bookmarkStart w:id="22" w:name="_Hlk231251191"/>
      <w:r>
        <w:rPr>
          <w:rFonts w:hint="eastAsia"/>
          <w:kern w:val="0"/>
        </w:rPr>
        <w:t>无</w:t>
      </w:r>
      <w:bookmarkStart w:id="23" w:name="_Hlk231247310"/>
      <w:r>
        <w:rPr>
          <w:rFonts w:hint="eastAsia"/>
          <w:kern w:val="0"/>
        </w:rPr>
        <w:t>单粒子烧毁（</w:t>
      </w:r>
      <w:r>
        <w:rPr>
          <w:kern w:val="0"/>
        </w:rPr>
        <w:t>SEB）和单粒子栅穿（SEGR）</w:t>
      </w:r>
      <w:r>
        <w:rPr>
          <w:rFonts w:hint="eastAsia"/>
          <w:kern w:val="0"/>
        </w:rPr>
        <w:t>的</w:t>
      </w:r>
      <w:r>
        <w:rPr>
          <w:rFonts w:hint="eastAsia"/>
          <w:szCs w:val="21"/>
        </w:rPr>
        <w:t>阻断电压大幅提升</w:t>
      </w:r>
      <w:bookmarkEnd w:id="22"/>
      <w:r>
        <w:rPr>
          <w:rFonts w:hint="eastAsia"/>
          <w:szCs w:val="21"/>
        </w:rPr>
        <w:t>。</w:t>
      </w:r>
      <w:bookmarkEnd w:id="23"/>
    </w:p>
    <w:p w14:paraId="2703726C">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（二）技术/产品指标</w:t>
      </w:r>
    </w:p>
    <w:p w14:paraId="1CE23639">
      <w:pPr>
        <w:spacing w:line="540" w:lineRule="exact"/>
        <w:ind w:firstLine="640"/>
      </w:pPr>
      <w:r>
        <w:t>1.电压</w:t>
      </w:r>
      <w:r>
        <w:rPr>
          <w:rFonts w:hint="eastAsia"/>
        </w:rPr>
        <w:t>电流：SiC</w:t>
      </w:r>
      <w:r>
        <w:t xml:space="preserve"> MOSFET</w:t>
      </w:r>
      <w:r>
        <w:rPr>
          <w:rFonts w:hint="eastAsia"/>
        </w:rPr>
        <w:t>静态耐压BV</w:t>
      </w:r>
      <w:r>
        <w:rPr>
          <w:vertAlign w:val="subscript"/>
        </w:rPr>
        <w:t>DSS</w:t>
      </w:r>
      <w:r>
        <w:rPr>
          <w:rFonts w:hint="eastAsia"/>
        </w:rPr>
        <w:t>≥</w:t>
      </w:r>
      <w:r>
        <w:t>1000</w:t>
      </w:r>
      <w:r>
        <w:rPr>
          <w:rFonts w:hint="eastAsia"/>
        </w:rPr>
        <w:t>V（</w:t>
      </w:r>
      <w:r>
        <w:t>@25℃）</w:t>
      </w:r>
      <w:r>
        <w:rPr>
          <w:rFonts w:hint="eastAsia"/>
        </w:rPr>
        <w:t>，反向电流</w:t>
      </w:r>
      <w:r>
        <w:t>I</w:t>
      </w:r>
      <w:r>
        <w:rPr>
          <w:vertAlign w:val="subscript"/>
        </w:rPr>
        <w:t>DSS</w:t>
      </w:r>
      <w:r>
        <w:rPr>
          <w:rFonts w:hint="eastAsia"/>
        </w:rPr>
        <w:t>≤100μA（@25℃），栅极漏电流</w:t>
      </w:r>
      <w:r>
        <w:t>I</w:t>
      </w:r>
      <w:r>
        <w:rPr>
          <w:vertAlign w:val="subscript"/>
        </w:rPr>
        <w:t>GSS</w:t>
      </w:r>
      <w:r>
        <w:t>≤100nA</w:t>
      </w:r>
      <w:r>
        <w:rPr>
          <w:rFonts w:hint="eastAsia"/>
        </w:rPr>
        <w:t>（</w:t>
      </w:r>
      <w:r>
        <w:t>@25℃）</w:t>
      </w:r>
      <w:r>
        <w:rPr>
          <w:rFonts w:hint="eastAsia"/>
        </w:rPr>
        <w:t>；</w:t>
      </w:r>
    </w:p>
    <w:p w14:paraId="2D46D97D">
      <w:pPr>
        <w:spacing w:line="540" w:lineRule="exact"/>
        <w:ind w:firstLine="640"/>
      </w:pPr>
      <w:r>
        <w:t>2.导通电阻</w:t>
      </w:r>
      <w:r>
        <w:rPr>
          <w:rFonts w:hint="eastAsia"/>
        </w:rPr>
        <w:t>：</w:t>
      </w:r>
      <w:bookmarkStart w:id="24" w:name="_Hlk230819113"/>
      <w:r>
        <w:rPr>
          <w:rFonts w:hint="eastAsia"/>
        </w:rPr>
        <w:t>R</w:t>
      </w:r>
      <w:r>
        <w:rPr>
          <w:rFonts w:hint="eastAsia"/>
          <w:vertAlign w:val="subscript"/>
        </w:rPr>
        <w:t>DS</w:t>
      </w:r>
      <w:r>
        <w:rPr>
          <w:vertAlign w:val="subscript"/>
        </w:rPr>
        <w:t>(on)</w:t>
      </w:r>
      <w:r>
        <w:rPr>
          <w:rFonts w:hint="eastAsia"/>
        </w:rPr>
        <w:t>≤</w:t>
      </w:r>
      <w:r>
        <w:t>40</w:t>
      </w:r>
      <w:r>
        <w:rPr>
          <w:rFonts w:hint="eastAsia"/>
        </w:rPr>
        <w:t>m</w:t>
      </w:r>
      <w:r>
        <w:t>Ω</w:t>
      </w:r>
      <w:bookmarkStart w:id="25" w:name="_Hlk231250420"/>
      <w:r>
        <w:t>（</w:t>
      </w:r>
      <w:r>
        <w:rPr>
          <w:rFonts w:hint="eastAsia"/>
        </w:rPr>
        <w:t>@</w:t>
      </w:r>
      <w:r>
        <w:t>25℃）</w:t>
      </w:r>
      <w:bookmarkEnd w:id="24"/>
      <w:bookmarkEnd w:id="25"/>
      <w:r>
        <w:rPr>
          <w:rFonts w:hint="eastAsia"/>
        </w:rPr>
        <w:t>；</w:t>
      </w:r>
    </w:p>
    <w:p w14:paraId="12124D68">
      <w:pPr>
        <w:spacing w:line="540" w:lineRule="exact"/>
        <w:ind w:firstLine="640"/>
        <w:rPr>
          <w:kern w:val="0"/>
        </w:rPr>
      </w:pPr>
      <w:r>
        <w:rPr>
          <w:rFonts w:hint="eastAsia"/>
          <w:kern w:val="0"/>
        </w:rPr>
        <w:t>3.</w:t>
      </w:r>
      <w:r>
        <w:rPr>
          <w:rFonts w:hint="eastAsia"/>
        </w:rPr>
        <w:t>同步性能</w:t>
      </w:r>
      <w:r>
        <w:rPr>
          <w:rFonts w:hint="eastAsia"/>
          <w:kern w:val="0"/>
        </w:rPr>
        <w:t>：同步误差≯25</w:t>
      </w:r>
      <w:r>
        <w:rPr>
          <w:kern w:val="0"/>
        </w:rPr>
        <w:t>ns</w:t>
      </w:r>
      <w:r>
        <w:rPr>
          <w:rFonts w:hint="eastAsia"/>
          <w:kern w:val="0"/>
        </w:rPr>
        <w:t>（</w:t>
      </w:r>
      <w:r>
        <w:rPr>
          <w:kern w:val="0"/>
        </w:rPr>
        <w:t>@25℃）</w:t>
      </w:r>
      <w:r>
        <w:rPr>
          <w:rFonts w:hint="eastAsia"/>
          <w:kern w:val="0"/>
        </w:rPr>
        <w:t>；</w:t>
      </w:r>
    </w:p>
    <w:p w14:paraId="63303CB6">
      <w:pPr>
        <w:spacing w:line="540" w:lineRule="exact"/>
        <w:ind w:firstLine="640"/>
      </w:pPr>
      <w:r>
        <w:rPr>
          <w:rFonts w:hint="eastAsia"/>
        </w:rPr>
        <w:t>4</w:t>
      </w:r>
      <w:r>
        <w:t>.</w:t>
      </w:r>
      <w:bookmarkStart w:id="26" w:name="OLE_LINK1"/>
      <w:r>
        <w:t>抗辐照</w:t>
      </w:r>
      <w:bookmarkEnd w:id="26"/>
      <w:r>
        <w:t>总剂量</w:t>
      </w:r>
      <w:r>
        <w:rPr>
          <w:rFonts w:hint="eastAsia"/>
        </w:rPr>
        <w:t>：</w:t>
      </w:r>
      <w:r>
        <w:t>100krad(</w:t>
      </w:r>
      <w:r>
        <w:rPr>
          <w:rFonts w:hint="eastAsia"/>
        </w:rPr>
        <w:t>Si)</w:t>
      </w:r>
      <w:r>
        <w:t>总剂量</w:t>
      </w:r>
      <w:r>
        <w:rPr>
          <w:rFonts w:hint="eastAsia"/>
        </w:rPr>
        <w:t>条件下</w:t>
      </w:r>
      <w:r>
        <w:t>，</w:t>
      </w:r>
      <w:r>
        <w:rPr>
          <w:rFonts w:hint="eastAsia"/>
        </w:rPr>
        <w:t>ΔB</w:t>
      </w:r>
      <w:r>
        <w:t>V</w:t>
      </w:r>
      <w:r>
        <w:rPr>
          <w:vertAlign w:val="subscript"/>
        </w:rPr>
        <w:t>DS</w:t>
      </w:r>
      <w:r>
        <w:rPr>
          <w:rFonts w:hint="eastAsia"/>
          <w:vertAlign w:val="subscript"/>
        </w:rPr>
        <w:t>S</w:t>
      </w:r>
      <w:r>
        <w:rPr>
          <w:rFonts w:hint="eastAsia"/>
        </w:rPr>
        <w:t>≤2</w:t>
      </w:r>
      <w:r>
        <w:t>0%，</w:t>
      </w:r>
      <w:r>
        <w:rPr>
          <w:rFonts w:hint="eastAsia"/>
        </w:rPr>
        <w:t>ΔR</w:t>
      </w:r>
      <w:r>
        <w:rPr>
          <w:rFonts w:hint="eastAsia"/>
          <w:vertAlign w:val="subscript"/>
        </w:rPr>
        <w:t>DS</w:t>
      </w:r>
      <w:r>
        <w:rPr>
          <w:vertAlign w:val="subscript"/>
        </w:rPr>
        <w:t>(on)</w:t>
      </w:r>
      <w:r>
        <w:rPr>
          <w:rFonts w:hint="eastAsia"/>
        </w:rPr>
        <w:t>≤3</w:t>
      </w:r>
      <w:r>
        <w:t>0%</w:t>
      </w:r>
      <w:r>
        <w:rPr>
          <w:rFonts w:hint="eastAsia"/>
        </w:rPr>
        <w:t>；</w:t>
      </w:r>
    </w:p>
    <w:p w14:paraId="4C95F938">
      <w:pPr>
        <w:spacing w:line="540" w:lineRule="exact"/>
        <w:ind w:firstLine="640"/>
        <w:rPr>
          <w:kern w:val="0"/>
        </w:rPr>
      </w:pPr>
      <w:r>
        <w:rPr>
          <w:rFonts w:hint="eastAsia"/>
          <w:kern w:val="0"/>
        </w:rPr>
        <w:t>5.</w:t>
      </w:r>
      <w:r>
        <w:rPr>
          <w:kern w:val="0"/>
        </w:rPr>
        <w:t>抗位移损伤</w:t>
      </w:r>
      <w:r>
        <w:rPr>
          <w:rFonts w:hint="eastAsia"/>
          <w:kern w:val="0"/>
        </w:rPr>
        <w:t>：</w:t>
      </w:r>
      <w:r>
        <w:rPr>
          <w:kern w:val="0"/>
        </w:rPr>
        <w:t>1MeV电子总注量1×10</w:t>
      </w:r>
      <w:r>
        <w:rPr>
          <w:rFonts w:hint="eastAsia"/>
          <w:kern w:val="0"/>
          <w:vertAlign w:val="superscript"/>
        </w:rPr>
        <w:t>15</w:t>
      </w:r>
      <w:r>
        <w:rPr>
          <w:kern w:val="0"/>
        </w:rPr>
        <w:t>e/</w:t>
      </w:r>
      <w:r>
        <w:rPr>
          <w:rFonts w:hint="eastAsia"/>
          <w:kern w:val="0"/>
        </w:rPr>
        <w:t>cm</w:t>
      </w:r>
      <w:r>
        <w:rPr>
          <w:rFonts w:hint="eastAsia"/>
          <w:kern w:val="0"/>
          <w:vertAlign w:val="superscript"/>
        </w:rPr>
        <w:t>2</w:t>
      </w:r>
      <w:bookmarkStart w:id="27" w:name="_Hlk231248004"/>
      <w:r>
        <w:rPr>
          <w:rFonts w:hint="eastAsia"/>
          <w:kern w:val="0"/>
        </w:rPr>
        <w:t>条件下</w:t>
      </w:r>
      <w:bookmarkEnd w:id="27"/>
      <w:r>
        <w:rPr>
          <w:kern w:val="0"/>
        </w:rPr>
        <w:t>，</w:t>
      </w:r>
      <w:r>
        <w:rPr>
          <w:rFonts w:hint="eastAsia"/>
        </w:rPr>
        <w:t>Δ</w:t>
      </w:r>
      <w:r>
        <w:t>BV</w:t>
      </w:r>
      <w:r>
        <w:rPr>
          <w:vertAlign w:val="subscript"/>
        </w:rPr>
        <w:t>DSS</w:t>
      </w:r>
      <w:r>
        <w:rPr>
          <w:rFonts w:hint="eastAsia"/>
        </w:rPr>
        <w:t>≤2</w:t>
      </w:r>
      <w:r>
        <w:t>0%</w:t>
      </w:r>
      <w:r>
        <w:rPr>
          <w:rFonts w:hint="eastAsia"/>
        </w:rPr>
        <w:t>，Δ</w:t>
      </w:r>
      <w:r>
        <w:t>R</w:t>
      </w:r>
      <w:r>
        <w:rPr>
          <w:vertAlign w:val="subscript"/>
        </w:rPr>
        <w:t>DS(on)</w:t>
      </w:r>
      <w:r>
        <w:rPr>
          <w:rFonts w:hint="eastAsia"/>
        </w:rPr>
        <w:t>≤</w:t>
      </w:r>
      <w:r>
        <w:t>30%</w:t>
      </w:r>
      <w:r>
        <w:rPr>
          <w:kern w:val="0"/>
        </w:rPr>
        <w:t>。</w:t>
      </w:r>
    </w:p>
    <w:p w14:paraId="70AAE3ED">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（三）交付物及应用考核</w:t>
      </w:r>
    </w:p>
    <w:p w14:paraId="3A38E7E3">
      <w:pPr>
        <w:spacing w:line="540" w:lineRule="exact"/>
        <w:ind w:firstLine="640"/>
      </w:pPr>
      <w:r>
        <w:t>1.样品：满足上述指标要求的SiC功率</w:t>
      </w:r>
      <w:r>
        <w:rPr>
          <w:rFonts w:hint="eastAsia"/>
        </w:rPr>
        <w:t>样件</w:t>
      </w:r>
      <w:r>
        <w:t>共</w:t>
      </w:r>
      <w:r>
        <w:rPr>
          <w:rFonts w:hint="eastAsia"/>
        </w:rPr>
        <w:t>1</w:t>
      </w:r>
      <w:r>
        <w:t>00只</w:t>
      </w:r>
      <w:r>
        <w:rPr>
          <w:rFonts w:hint="eastAsia"/>
        </w:rPr>
        <w:t>；</w:t>
      </w:r>
    </w:p>
    <w:p w14:paraId="3424B347">
      <w:pPr>
        <w:spacing w:line="540" w:lineRule="exact"/>
        <w:ind w:firstLine="640"/>
      </w:pPr>
      <w:r>
        <w:t>2.测试报告：第三方检测机构出具的测试报告</w:t>
      </w:r>
      <w:bookmarkStart w:id="28" w:name="_Hlk230819446"/>
      <w:r>
        <w:t>1份</w:t>
      </w:r>
      <w:bookmarkEnd w:id="28"/>
      <w:r>
        <w:rPr>
          <w:rFonts w:hint="eastAsia"/>
        </w:rPr>
        <w:t>；</w:t>
      </w:r>
    </w:p>
    <w:p w14:paraId="7EFE6D07">
      <w:pPr>
        <w:spacing w:line="540" w:lineRule="exact"/>
        <w:ind w:firstLine="640"/>
      </w:pPr>
      <w:r>
        <w:t>3.设计文档：器件加固方法</w:t>
      </w:r>
      <w:r>
        <w:rPr>
          <w:rFonts w:hint="eastAsia"/>
        </w:rPr>
        <w:t>以及</w:t>
      </w:r>
      <w:r>
        <w:t>失效分析报告1份。</w:t>
      </w:r>
    </w:p>
    <w:p w14:paraId="3283E85D">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四</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项目周期</w:t>
      </w:r>
    </w:p>
    <w:p w14:paraId="61CFFE95">
      <w:pPr>
        <w:spacing w:line="540" w:lineRule="exact"/>
        <w:ind w:firstLine="640"/>
      </w:pPr>
      <w:r>
        <w:rPr>
          <w:rFonts w:hint="eastAsia"/>
        </w:rPr>
        <w:t>2年</w:t>
      </w:r>
      <w:r>
        <w:t>。</w:t>
      </w:r>
    </w:p>
    <w:p w14:paraId="5F1FFF24">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五</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科技经费金额</w:t>
      </w:r>
    </w:p>
    <w:p w14:paraId="11193914">
      <w:pPr>
        <w:spacing w:line="540" w:lineRule="exact"/>
        <w:ind w:firstLine="640"/>
      </w:pPr>
      <w:r>
        <w:t>不超过</w:t>
      </w:r>
      <w:r>
        <w:rPr>
          <w:rFonts w:hint="eastAsia"/>
        </w:rPr>
        <w:t>50</w:t>
      </w:r>
      <w:r>
        <w:t>0万元。</w:t>
      </w:r>
    </w:p>
    <w:p w14:paraId="0FAF7FDF">
      <w:pPr>
        <w:widowControl/>
        <w:spacing w:line="540" w:lineRule="exact"/>
        <w:ind w:firstLine="640"/>
        <w:jc w:val="left"/>
        <w:rPr>
          <w:szCs w:val="32"/>
        </w:rPr>
      </w:pPr>
      <w:r>
        <w:rPr>
          <w:rFonts w:hint="eastAsia" w:ascii="Times New Roman"/>
          <w:szCs w:val="32"/>
        </w:rPr>
        <w:br w:type="page"/>
      </w:r>
    </w:p>
    <w:p w14:paraId="777777D8">
      <w:pPr>
        <w:pStyle w:val="2"/>
        <w:widowControl/>
        <w:snapToGrid/>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方向三：超大平面航天器控制技术</w:t>
      </w:r>
    </w:p>
    <w:p w14:paraId="717806A8">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（一）需求目标</w:t>
      </w:r>
    </w:p>
    <w:p w14:paraId="04B86F86">
      <w:pPr>
        <w:spacing w:line="540" w:lineRule="exact"/>
        <w:ind w:firstLine="640"/>
      </w:pPr>
      <w:r>
        <w:rPr>
          <w:rFonts w:hint="eastAsia"/>
        </w:rPr>
        <w:t>围绕超大平面航天器因大跨度、低刚度、低阻尼、摄动敏感和强不确定性特征导致传统集中式姿态控制方法难以满足高精度控制要求的问题，研究超大平面航天器组合体-单体-模块多级协同分布式控制系统设计与优化方法、考虑柔性组合连接边界条件的超大平面航天器姿态及系统阻尼一体化控制方法。通过分布式控制等手段保证超大平面航天器在轨长期安全运行以及超大面积聚光型太阳能电池阵在轨长期稳定发电。通过高保真建模、深度强化学习控制器设计等手段，实现超大平面航天器高精度、高稳定度、强鲁棒性、长寿命姿态控制系统设计，并完成地面半物理仿真验证。</w:t>
      </w:r>
    </w:p>
    <w:p w14:paraId="79D70ADD">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（二）技术/产品指标</w:t>
      </w:r>
    </w:p>
    <w:p w14:paraId="01AD3362">
      <w:pPr>
        <w:spacing w:line="540" w:lineRule="exact"/>
        <w:ind w:firstLine="640"/>
      </w:pPr>
      <w:r>
        <w:rPr>
          <w:rFonts w:hint="eastAsia"/>
        </w:rPr>
        <w:t>针对运行于晨昏轨道、边长不低于60m级组合体（单阵面2m×2m）、转动惯量不低于4×10</w:t>
      </w:r>
      <w:r>
        <w:rPr>
          <w:rFonts w:hint="eastAsia"/>
          <w:vertAlign w:val="superscript"/>
        </w:rPr>
        <w:t>6</w:t>
      </w:r>
      <w:r>
        <w:rPr>
          <w:rFonts w:hint="eastAsia"/>
        </w:rPr>
        <w:t>kg·m</w:t>
      </w:r>
      <w:r>
        <w:rPr>
          <w:rFonts w:hint="eastAsia"/>
          <w:vertAlign w:val="superscript"/>
        </w:rPr>
        <w:t>2</w:t>
      </w:r>
      <w:r>
        <w:rPr>
          <w:rFonts w:hint="eastAsia"/>
        </w:rPr>
        <w:t>级的正方形大平板构型航天器，姿态控制系统满足如下技术指标：</w:t>
      </w:r>
    </w:p>
    <w:p w14:paraId="6C98E056">
      <w:pPr>
        <w:spacing w:line="540" w:lineRule="exact"/>
        <w:ind w:firstLine="640"/>
      </w:pPr>
      <w:r>
        <w:rPr>
          <w:rFonts w:hint="eastAsia"/>
        </w:rPr>
        <w:t>1.太阳帆板任意一点对日精度：优于1°（3σ）；</w:t>
      </w:r>
    </w:p>
    <w:p w14:paraId="3FE323C1">
      <w:pPr>
        <w:spacing w:line="540" w:lineRule="exact"/>
        <w:ind w:firstLine="640"/>
      </w:pPr>
      <w:r>
        <w:rPr>
          <w:rFonts w:hint="eastAsia"/>
        </w:rPr>
        <w:t>2.姿态测量精度：优于0.02°（3σ）；</w:t>
      </w:r>
    </w:p>
    <w:p w14:paraId="07DF6BDF">
      <w:pPr>
        <w:spacing w:line="540" w:lineRule="exact"/>
        <w:ind w:firstLine="640"/>
      </w:pPr>
      <w:r>
        <w:rPr>
          <w:rFonts w:hint="eastAsia"/>
        </w:rPr>
        <w:t>3.本体姿态控制精度：优于0.5°（3σ）；</w:t>
      </w:r>
    </w:p>
    <w:p w14:paraId="213A0BCD">
      <w:pPr>
        <w:spacing w:line="540" w:lineRule="exact"/>
        <w:ind w:firstLine="640"/>
      </w:pPr>
      <w:r>
        <w:rPr>
          <w:rFonts w:hint="eastAsia"/>
        </w:rPr>
        <w:t>4.姿态控制稳定度：优于0.1°/s（3σ）；</w:t>
      </w:r>
    </w:p>
    <w:p w14:paraId="4AE37D61">
      <w:pPr>
        <w:spacing w:line="540" w:lineRule="exact"/>
        <w:ind w:firstLine="640"/>
        <w:rPr>
          <w:kern w:val="0"/>
        </w:rPr>
      </w:pPr>
      <w:r>
        <w:rPr>
          <w:rFonts w:hint="eastAsia"/>
        </w:rPr>
        <w:t>5.寿命：大于10年</w:t>
      </w:r>
      <w:r>
        <w:rPr>
          <w:rFonts w:hint="eastAsia"/>
          <w:kern w:val="0"/>
        </w:rPr>
        <w:t>。</w:t>
      </w:r>
    </w:p>
    <w:p w14:paraId="66F6F83A">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（三）交付物及应用考核</w:t>
      </w:r>
    </w:p>
    <w:p w14:paraId="0A4FADC6">
      <w:pPr>
        <w:spacing w:line="540" w:lineRule="exact"/>
        <w:ind w:firstLine="640"/>
      </w:pPr>
      <w:r>
        <w:rPr>
          <w:rFonts w:hint="eastAsia"/>
        </w:rPr>
        <w:t>1.超大平面航天器高精度高稳定度控制体系研究报告1份，经设计保证或仿真分析，各项技术指标均满足上述要求；</w:t>
      </w:r>
    </w:p>
    <w:p w14:paraId="2DCA3C3A">
      <w:pPr>
        <w:spacing w:line="540" w:lineRule="exact"/>
        <w:ind w:firstLine="640"/>
      </w:pPr>
      <w:r>
        <w:rPr>
          <w:rFonts w:hint="eastAsia"/>
        </w:rPr>
        <w:t>2.超大平面航天器高精度高稳定度控制系统软件1套；</w:t>
      </w:r>
    </w:p>
    <w:p w14:paraId="427558DC">
      <w:pPr>
        <w:spacing w:line="540" w:lineRule="exact"/>
        <w:ind w:firstLine="640"/>
      </w:pPr>
      <w:r>
        <w:rPr>
          <w:rFonts w:hint="eastAsia"/>
        </w:rPr>
        <w:t>3.分布式控制节点执行机构原理样机1套；</w:t>
      </w:r>
    </w:p>
    <w:p w14:paraId="2ADEB6F5">
      <w:pPr>
        <w:spacing w:line="540" w:lineRule="exact"/>
        <w:ind w:firstLine="640"/>
      </w:pPr>
      <w:r>
        <w:rPr>
          <w:rFonts w:hint="eastAsia"/>
        </w:rPr>
        <w:t>4.基于地面半物理仿真系统完成算法验证，提交半物理仿真测试报告1份。</w:t>
      </w:r>
    </w:p>
    <w:p w14:paraId="0975F382">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四</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项目周期</w:t>
      </w:r>
    </w:p>
    <w:p w14:paraId="32291B6D">
      <w:pPr>
        <w:spacing w:line="540" w:lineRule="exact"/>
        <w:ind w:firstLine="640"/>
      </w:pPr>
      <w:r>
        <w:rPr>
          <w:rFonts w:hint="eastAsia"/>
        </w:rPr>
        <w:t>2年</w:t>
      </w:r>
      <w:r>
        <w:t>。</w:t>
      </w:r>
    </w:p>
    <w:p w14:paraId="698BF060">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五</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科技经费金额</w:t>
      </w:r>
    </w:p>
    <w:p w14:paraId="2BE8B7B5">
      <w:pPr>
        <w:spacing w:line="540" w:lineRule="exact"/>
        <w:ind w:firstLine="640"/>
      </w:pPr>
      <w:r>
        <w:rPr>
          <w:rFonts w:hint="eastAsia"/>
        </w:rPr>
        <w:t>不超过</w:t>
      </w:r>
      <w:r>
        <w:t>500万元。</w:t>
      </w:r>
    </w:p>
    <w:p w14:paraId="7C5F04C1">
      <w:pPr>
        <w:widowControl/>
        <w:spacing w:line="240" w:lineRule="auto"/>
        <w:ind w:firstLine="0" w:firstLineChars="0"/>
        <w:jc w:val="left"/>
      </w:pPr>
      <w:r>
        <w:br w:type="page"/>
      </w:r>
    </w:p>
    <w:p w14:paraId="2CFBA61D">
      <w:pPr>
        <w:pStyle w:val="2"/>
        <w:widowControl/>
        <w:snapToGrid/>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方向四：超大平面航天器安全运行控制技术</w:t>
      </w:r>
    </w:p>
    <w:p w14:paraId="4D2080D3">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（一）需求目标</w:t>
      </w:r>
    </w:p>
    <w:p w14:paraId="72FAF3C5">
      <w:pPr>
        <w:spacing w:line="540" w:lineRule="exact"/>
        <w:ind w:firstLine="640"/>
      </w:pPr>
      <w:r>
        <w:rPr>
          <w:rFonts w:hint="eastAsia" w:cs="Times New Roman"/>
        </w:rPr>
        <w:t>围绕解决千平米级以上面积大型板状航天器的安全飞行控制问题，依托商用空间态势感知系统的概率预警信息，结合航天器搭载的高精度感知设备与运行控制软件实时开展碰撞风险研判，监测态势触及风险门限时即触发飞行器应急快速化学推进系统进行主动规避，可有效化解空间碎片、卫星碰撞危机，为超大面积航天器在轨安全运行、自主任务运维提供可靠技术支撑。</w:t>
      </w:r>
    </w:p>
    <w:p w14:paraId="2066B398">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（二）技术/产品指标</w:t>
      </w:r>
    </w:p>
    <w:p w14:paraId="1F049EC5">
      <w:pPr>
        <w:spacing w:line="540" w:lineRule="exact"/>
        <w:ind w:firstLine="640"/>
        <w:rPr>
          <w:rFonts w:cs="Times New Roman"/>
        </w:rPr>
      </w:pPr>
      <w:r>
        <w:rPr>
          <w:rFonts w:hint="eastAsia" w:cs="Times New Roman"/>
        </w:rPr>
        <w:t>1.微波监视雷达：可探测空间物体直径不小于10cm，探测距离不小于50km，测速范围50m/s至30km/s（相对速度），测距精度不大于10m，测速精度不大于1m/s，数据更新率不小于1Hz，重量不大于20kg，功耗不大于1000W；</w:t>
      </w:r>
    </w:p>
    <w:p w14:paraId="0F4BA929">
      <w:pPr>
        <w:spacing w:line="540" w:lineRule="exact"/>
        <w:ind w:firstLine="640"/>
        <w:rPr>
          <w:rFonts w:cs="Times New Roman"/>
        </w:rPr>
      </w:pPr>
      <w:r>
        <w:rPr>
          <w:rFonts w:hint="eastAsia" w:cs="Times New Roman"/>
        </w:rPr>
        <w:t>2.卫星自主监视与避碰仿真验证系统：飞行器自身轨道确定精度不大于10m，24小时短期预报互差不大于1米（相同摄动模型）；空间目标库数量不少于30000个（10cm以上目标），数据更新周期优于24小时；规避算法策略生成时间不大于10秒，规避控制参数精度不大于1米；</w:t>
      </w:r>
    </w:p>
    <w:p w14:paraId="64A54935">
      <w:pPr>
        <w:spacing w:line="540" w:lineRule="exact"/>
        <w:ind w:firstLine="640"/>
      </w:pPr>
      <w:r>
        <w:rPr>
          <w:rFonts w:hint="eastAsia" w:cs="Times New Roman"/>
        </w:rPr>
        <w:t>3.高精度轨道控制仿真系统：具备基于飞行器轨道位置动态分析推力需求能力（按轨控发动机比冲为310s-320s为假设边界条件），模型计算加速比优于20，计算精度优于5%。</w:t>
      </w:r>
    </w:p>
    <w:p w14:paraId="33F662C0">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（三）交付物及应用考核</w:t>
      </w:r>
    </w:p>
    <w:p w14:paraId="0E373A31">
      <w:pPr>
        <w:spacing w:line="540" w:lineRule="exact"/>
        <w:ind w:firstLine="640"/>
        <w:rPr>
          <w:rFonts w:cs="Times New Roman"/>
        </w:rPr>
      </w:pPr>
      <w:r>
        <w:rPr>
          <w:rFonts w:hint="eastAsia" w:cs="Times New Roman"/>
        </w:rPr>
        <w:t>1.微波监视雷达原理样机1台；</w:t>
      </w:r>
    </w:p>
    <w:p w14:paraId="77C0267D">
      <w:pPr>
        <w:spacing w:line="540" w:lineRule="exact"/>
        <w:ind w:firstLine="640"/>
        <w:rPr>
          <w:rFonts w:cs="Times New Roman"/>
        </w:rPr>
      </w:pPr>
      <w:r>
        <w:rPr>
          <w:rFonts w:hint="eastAsia" w:cs="Times New Roman"/>
        </w:rPr>
        <w:t>2.卫星自主监视与避碰仿真验证系统1套（含卫星自主监视与避碰算法）；</w:t>
      </w:r>
    </w:p>
    <w:p w14:paraId="21918E8F">
      <w:pPr>
        <w:spacing w:line="540" w:lineRule="exact"/>
        <w:ind w:firstLine="640"/>
        <w:rPr>
          <w:rFonts w:cs="Times New Roman"/>
        </w:rPr>
      </w:pPr>
      <w:r>
        <w:rPr>
          <w:rFonts w:hint="eastAsia" w:cs="Times New Roman"/>
        </w:rPr>
        <w:t>3.高精度轨道控制仿真系统1套；</w:t>
      </w:r>
    </w:p>
    <w:p w14:paraId="6816D53F">
      <w:pPr>
        <w:spacing w:line="540" w:lineRule="exact"/>
        <w:ind w:firstLine="640"/>
      </w:pPr>
      <w:r>
        <w:rPr>
          <w:rFonts w:hint="eastAsia" w:cs="Times New Roman"/>
        </w:rPr>
        <w:t>4.微波监视雷达原理样机测试报告1份、卫星自主监视与避碰仿真验证系统测试报告</w:t>
      </w:r>
      <w:r>
        <w:rPr>
          <w:rFonts w:cs="Times New Roman"/>
        </w:rPr>
        <w:t>1份</w:t>
      </w:r>
      <w:r>
        <w:rPr>
          <w:rFonts w:hint="eastAsia" w:cs="Times New Roman"/>
        </w:rPr>
        <w:t>、</w:t>
      </w:r>
      <w:r>
        <w:rPr>
          <w:rFonts w:cs="Times New Roman"/>
        </w:rPr>
        <w:t>发动机数字样机模型</w:t>
      </w:r>
      <w:r>
        <w:rPr>
          <w:rFonts w:hint="eastAsia" w:cs="Times New Roman"/>
        </w:rPr>
        <w:t>测试报告1份，测试结果应满足上述各项指标要求</w:t>
      </w:r>
      <w:r>
        <w:rPr>
          <w:rFonts w:cs="Times New Roman"/>
        </w:rPr>
        <w:t>。</w:t>
      </w:r>
    </w:p>
    <w:p w14:paraId="4EFFAECC">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四</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项目周期</w:t>
      </w:r>
    </w:p>
    <w:p w14:paraId="41E1AAF1">
      <w:pPr>
        <w:spacing w:line="540" w:lineRule="exact"/>
        <w:ind w:firstLine="640"/>
      </w:pPr>
      <w:r>
        <w:rPr>
          <w:rFonts w:hint="eastAsia"/>
        </w:rPr>
        <w:t>2年</w:t>
      </w:r>
      <w:r>
        <w:t>。</w:t>
      </w:r>
    </w:p>
    <w:p w14:paraId="0967A96F">
      <w:pPr>
        <w:keepNext/>
        <w:keepLines/>
        <w:widowControl/>
        <w:spacing w:line="540" w:lineRule="exact"/>
        <w:ind w:left="640" w:firstLine="0" w:firstLineChars="0"/>
        <w:jc w:val="left"/>
        <w:outlineLvl w:val="1"/>
        <w:rPr>
          <w:rFonts w:hint="eastAsia" w:ascii="楷体_GB2312" w:hAnsi="楷体_GB2312" w:eastAsia="楷体_GB2312" w:cs="Times New Roman"/>
          <w:kern w:val="0"/>
          <w:szCs w:val="32"/>
        </w:rPr>
      </w:pP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五</w:t>
      </w:r>
      <w:r>
        <w:rPr>
          <w:rFonts w:ascii="楷体_GB2312" w:hAnsi="楷体_GB2312" w:eastAsia="楷体_GB2312" w:cs="Times New Roman"/>
          <w:kern w:val="0"/>
          <w:szCs w:val="32"/>
        </w:rPr>
        <w:t>）</w:t>
      </w:r>
      <w:r>
        <w:rPr>
          <w:rFonts w:hint="eastAsia" w:ascii="楷体_GB2312" w:hAnsi="楷体_GB2312" w:eastAsia="楷体_GB2312" w:cs="Times New Roman"/>
          <w:kern w:val="0"/>
          <w:szCs w:val="32"/>
        </w:rPr>
        <w:t>科技经费金额</w:t>
      </w:r>
    </w:p>
    <w:p w14:paraId="68DBBE8B">
      <w:pPr>
        <w:spacing w:line="540" w:lineRule="exact"/>
        <w:ind w:firstLine="640"/>
        <w:rPr>
          <w:rFonts w:cs="Times New Roman"/>
        </w:rPr>
      </w:pPr>
      <w:r>
        <w:t>不超过</w:t>
      </w:r>
      <w:r>
        <w:rPr>
          <w:rFonts w:hint="eastAsia"/>
        </w:rPr>
        <w:t>500</w:t>
      </w:r>
      <w:r>
        <w:t>万元。</w:t>
      </w:r>
    </w:p>
    <w:p w14:paraId="573F2858">
      <w:pPr>
        <w:widowControl/>
        <w:spacing w:line="540" w:lineRule="exact"/>
        <w:ind w:firstLine="0" w:firstLineChars="0"/>
        <w:jc w:val="left"/>
      </w:pPr>
    </w:p>
    <w:sectPr>
      <w:headerReference r:id="rId5" w:type="default"/>
      <w:footerReference r:id="rId6" w:type="default"/>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65CFB2-DCA0-44AD-8543-F4DAB2ADCB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6C3C400-5390-418E-B087-EB88689C4322}"/>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0422F2FE-DAC9-4EC1-B6C1-FA27D88FC0D8}"/>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embedRegular r:id="rId4" w:fontKey="{D2000E72-E510-4205-9066-82B57220317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7A730">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2769235</wp:posOffset>
              </wp:positionH>
              <wp:positionV relativeFrom="paragraph">
                <wp:posOffset>0</wp:posOffset>
              </wp:positionV>
              <wp:extent cx="330835" cy="1828800"/>
              <wp:effectExtent l="0" t="0" r="12700" b="0"/>
              <wp:wrapNone/>
              <wp:docPr id="1" name="文本框 1"/>
              <wp:cNvGraphicFramePr/>
              <a:graphic xmlns:a="http://schemas.openxmlformats.org/drawingml/2006/main">
                <a:graphicData uri="http://schemas.microsoft.com/office/word/2010/wordprocessingShape">
                  <wps:wsp>
                    <wps:cNvSpPr txBox="1"/>
                    <wps:spPr>
                      <a:xfrm>
                        <a:off x="0" y="0"/>
                        <a:ext cx="33059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3855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8.05pt;margin-top:0pt;height:144pt;width:26.05pt;mso-position-horizontal-relative:margin;z-index:251659264;mso-width-relative:page;mso-height-relative:page;" filled="f" stroked="f" coordsize="21600,21600" o:gfxdata="UEsDBAoAAAAAAIdO4kAAAAAAAAAAAAAAAAAEAAAAZHJzL1BLAwQUAAAACACHTuJADd5L+9YAAAAI&#10;AQAADwAAAGRycy9kb3ducmV2LnhtbE2PPU/DMBCGdyT+g3VIbNROqCorxOmAoANMpAgxusklDsTn&#10;KHbTwq/nmGA8vR/3vOX27Eex4ByHQAaylQKB1IR2oN7A6/7xRoOIyVJrx0Bo4AsjbKvLi9IWbTjR&#10;Cy516gWXUCysAZfSVEgZG4fexlWYkFjrwuxt4nPuZTvbE5f7UeZKbaS3A/EHZye8d9h81kfPGG/P&#10;yu++O/fun2wXa7dfdg8fxlxfZeoORMJz+jPDLz5noGKmQzhSG8VoYH27ydhqgBexvNY6B3EwkGut&#10;QFal/D+g+gFQSwMEFAAAAAgAh07iQJ2kVN0vAgAAVgQAAA4AAABkcnMvZTJvRG9jLnhtbK1UTW4T&#10;MRjdI3EHy3syk1atQtRJFVoFIUW0UkCsHY+nM5L/sJ3MhAPADVixYc+5cg6ePTMpKiy6YON88/2/&#10;5+dcXXdKkr1wvjG6oNNJTonQ3JSNfijoxw+rVzNKfGC6ZNJoUdCD8PR68fLFVWvn4szURpbCETTR&#10;ft7agtYh2HmWeV4LxfzEWKERrIxTLODTPWSlYy26K5md5fll1hpXWme48B7e2z5Ih47uOQ1NVTVc&#10;3Bq+U0KHvqsTkgVA8nVjPV2kbatK8HBXVV4EIgsKpCGdGAJ7G89sccXmD47ZuuHDCuw5KzzBpFij&#10;MfTU6pYFRnau+auVargz3lRhwo3KeiCJEaCY5k+42dTMioQFVHt7It3/v7b8/f7ekaaEEijRTOHC&#10;j9+/HX/8Ov78SqaRntb6ObI2Fnmhe2O6mDr4PZwRdVc5FX+BhyAOcg8nckUXCIfz/Dy/eI0hHKHp&#10;7Gw2yxP72WO1dT68FUaRaBTU4fISp2y/9gETkTqmxGHarBop0wVKTdqCXp5f5KngFEGF1CiMGPpd&#10;oxW6bTcA2JryAFzO9MLwlq8aDF8zH+6ZgxIABW8l3OGopMEQM1iU1MZ9+Zc/5uOCEKWkhbIK6j/v&#10;mBOUyHcaVxdlOBpuNLajoXfqxkCsYArbJBMFLsjRrJxRn/CElnEKQkxzzCpoGM2b0OsbT5CL5TIl&#10;QWyWhbXeWB5bR/q8Xe4CKEzMRlp6Lga2ILdE+PA0op7//E5Zj38H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N3kv71gAAAAgBAAAPAAAAAAAAAAEAIAAAACIAAABkcnMvZG93bnJldi54bWxQSwEC&#10;FAAUAAAACACHTuJAnaRU3S8CAABWBAAADgAAAAAAAAABACAAAAAlAQAAZHJzL2Uyb0RvYy54bWxQ&#10;SwUGAAAAAAYABgBZAQAAxgUAAAAA&#10;">
              <v:fill on="f" focussize="0,0"/>
              <v:stroke on="f" weight="0.5pt"/>
              <v:imagedata o:title=""/>
              <o:lock v:ext="edit" aspectratio="f"/>
              <v:textbox inset="0mm,0mm,0mm,0mm" style="mso-fit-shape-to-text:t;">
                <w:txbxContent>
                  <w:p w14:paraId="61E3855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128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CF193"/>
    <w:multiLevelType w:val="singleLevel"/>
    <w:tmpl w:val="9A8CF193"/>
    <w:lvl w:ilvl="0" w:tentative="0">
      <w:start w:val="1"/>
      <w:numFmt w:val="decimal"/>
      <w:pStyle w:val="5"/>
      <w:suff w:val="nothing"/>
      <w:lvlText w:val="%1．"/>
      <w:lvlJc w:val="left"/>
      <w:pPr>
        <w:ind w:left="0" w:firstLine="400"/>
      </w:pPr>
      <w:rPr>
        <w:rFonts w:hint="default"/>
      </w:rPr>
    </w:lvl>
  </w:abstractNum>
  <w:abstractNum w:abstractNumId="1">
    <w:nsid w:val="1B348A4E"/>
    <w:multiLevelType w:val="singleLevel"/>
    <w:tmpl w:val="1B348A4E"/>
    <w:lvl w:ilvl="0" w:tentative="0">
      <w:start w:val="1"/>
      <w:numFmt w:val="chineseCounting"/>
      <w:pStyle w:val="4"/>
      <w:suff w:val="nothing"/>
      <w:lvlText w:val="（%1）"/>
      <w:lvlJc w:val="left"/>
      <w:pPr>
        <w:ind w:left="0" w:firstLine="420"/>
      </w:pPr>
      <w:rPr>
        <w:rFonts w:hint="eastAsia"/>
      </w:rPr>
    </w:lvl>
  </w:abstractNum>
  <w:abstractNum w:abstractNumId="2">
    <w:nsid w:val="6B57852B"/>
    <w:multiLevelType w:val="singleLevel"/>
    <w:tmpl w:val="6B57852B"/>
    <w:lvl w:ilvl="0" w:tentative="0">
      <w:start w:val="1"/>
      <w:numFmt w:val="chineseCounting"/>
      <w:pStyle w:val="3"/>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BC"/>
    <w:rsid w:val="002B2ADF"/>
    <w:rsid w:val="002D02BE"/>
    <w:rsid w:val="00311A66"/>
    <w:rsid w:val="003470D1"/>
    <w:rsid w:val="0049797E"/>
    <w:rsid w:val="005A4C8D"/>
    <w:rsid w:val="005A4CE7"/>
    <w:rsid w:val="00633466"/>
    <w:rsid w:val="006D5CF9"/>
    <w:rsid w:val="00763518"/>
    <w:rsid w:val="007F2215"/>
    <w:rsid w:val="009851D7"/>
    <w:rsid w:val="009A35E9"/>
    <w:rsid w:val="009B35EA"/>
    <w:rsid w:val="009F45F8"/>
    <w:rsid w:val="00A07461"/>
    <w:rsid w:val="00A36990"/>
    <w:rsid w:val="00A42DB5"/>
    <w:rsid w:val="00AD0C70"/>
    <w:rsid w:val="00B12AEB"/>
    <w:rsid w:val="00B96C8D"/>
    <w:rsid w:val="00C14ECE"/>
    <w:rsid w:val="00CE6E84"/>
    <w:rsid w:val="00D10CBC"/>
    <w:rsid w:val="00D16386"/>
    <w:rsid w:val="00DC3BE1"/>
    <w:rsid w:val="00E2482F"/>
    <w:rsid w:val="00EF5749"/>
    <w:rsid w:val="00F6615D"/>
    <w:rsid w:val="037F0311"/>
    <w:rsid w:val="05D848C6"/>
    <w:rsid w:val="0B364CD7"/>
    <w:rsid w:val="0C28640C"/>
    <w:rsid w:val="0EAE7CA1"/>
    <w:rsid w:val="10D612C4"/>
    <w:rsid w:val="1266706A"/>
    <w:rsid w:val="137C1392"/>
    <w:rsid w:val="18135D09"/>
    <w:rsid w:val="1B9273FE"/>
    <w:rsid w:val="1BCD0085"/>
    <w:rsid w:val="1C2B65EE"/>
    <w:rsid w:val="1EFA3E00"/>
    <w:rsid w:val="203E50F8"/>
    <w:rsid w:val="23894496"/>
    <w:rsid w:val="239E0EFF"/>
    <w:rsid w:val="23AC3B22"/>
    <w:rsid w:val="23BD489C"/>
    <w:rsid w:val="269A360B"/>
    <w:rsid w:val="26E017CF"/>
    <w:rsid w:val="26FC10AA"/>
    <w:rsid w:val="2B895FC1"/>
    <w:rsid w:val="2BF63CE9"/>
    <w:rsid w:val="2DC42E82"/>
    <w:rsid w:val="2DF61A6F"/>
    <w:rsid w:val="2E3507E9"/>
    <w:rsid w:val="2F650C5A"/>
    <w:rsid w:val="304B42F4"/>
    <w:rsid w:val="32EA73D6"/>
    <w:rsid w:val="34DF1F83"/>
    <w:rsid w:val="36FB43EB"/>
    <w:rsid w:val="37215076"/>
    <w:rsid w:val="378C56A5"/>
    <w:rsid w:val="382601D3"/>
    <w:rsid w:val="384137EF"/>
    <w:rsid w:val="38F92413"/>
    <w:rsid w:val="3D7F692C"/>
    <w:rsid w:val="3F2D702C"/>
    <w:rsid w:val="4062291E"/>
    <w:rsid w:val="431A36C9"/>
    <w:rsid w:val="45AF39AD"/>
    <w:rsid w:val="478A2672"/>
    <w:rsid w:val="4A720F03"/>
    <w:rsid w:val="4CEA0A35"/>
    <w:rsid w:val="557F416D"/>
    <w:rsid w:val="56743708"/>
    <w:rsid w:val="5A037B4C"/>
    <w:rsid w:val="5C21669E"/>
    <w:rsid w:val="5D227D72"/>
    <w:rsid w:val="62373E29"/>
    <w:rsid w:val="640E4E78"/>
    <w:rsid w:val="653A7DF5"/>
    <w:rsid w:val="676A4879"/>
    <w:rsid w:val="67F67DAA"/>
    <w:rsid w:val="6B7C0DFE"/>
    <w:rsid w:val="6BCC73EA"/>
    <w:rsid w:val="6CDF359D"/>
    <w:rsid w:val="703A6AB9"/>
    <w:rsid w:val="72A40A66"/>
    <w:rsid w:val="755E0577"/>
    <w:rsid w:val="7AD2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Times New Roman" w:eastAsia="仿宋_GB2312" w:cstheme="minorBidi"/>
      <w:kern w:val="2"/>
      <w:sz w:val="32"/>
      <w:szCs w:val="24"/>
      <w:lang w:val="en-US" w:eastAsia="zh-CN" w:bidi="ar-SA"/>
    </w:rPr>
  </w:style>
  <w:style w:type="paragraph" w:styleId="2">
    <w:name w:val="heading 1"/>
    <w:basedOn w:val="1"/>
    <w:next w:val="1"/>
    <w:qFormat/>
    <w:uiPriority w:val="9"/>
    <w:pPr>
      <w:keepNext/>
      <w:keepLines/>
      <w:snapToGrid w:val="0"/>
      <w:spacing w:line="240" w:lineRule="auto"/>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numPr>
        <w:ilvl w:val="0"/>
        <w:numId w:val="1"/>
      </w:numPr>
      <w:outlineLvl w:val="1"/>
    </w:pPr>
    <w:rPr>
      <w:rFonts w:eastAsia="黑体"/>
      <w:szCs w:val="32"/>
    </w:rPr>
  </w:style>
  <w:style w:type="paragraph" w:styleId="4">
    <w:name w:val="heading 3"/>
    <w:basedOn w:val="1"/>
    <w:next w:val="1"/>
    <w:unhideWhenUsed/>
    <w:qFormat/>
    <w:uiPriority w:val="0"/>
    <w:pPr>
      <w:keepNext/>
      <w:keepLines/>
      <w:numPr>
        <w:ilvl w:val="0"/>
        <w:numId w:val="2"/>
      </w:numPr>
      <w:outlineLvl w:val="2"/>
    </w:pPr>
    <w:rPr>
      <w:rFonts w:eastAsia="楷体_GB2312"/>
    </w:rPr>
  </w:style>
  <w:style w:type="paragraph" w:styleId="5">
    <w:name w:val="heading 4"/>
    <w:basedOn w:val="1"/>
    <w:next w:val="1"/>
    <w:semiHidden/>
    <w:unhideWhenUsed/>
    <w:qFormat/>
    <w:uiPriority w:val="0"/>
    <w:pPr>
      <w:keepNext/>
      <w:keepLines/>
      <w:numPr>
        <w:ilvl w:val="0"/>
        <w:numId w:val="3"/>
      </w:numPr>
      <w:spacing w:before="280" w:after="290" w:line="372" w:lineRule="auto"/>
      <w:outlineLvl w:val="3"/>
    </w:pPr>
    <w:rPr>
      <w:rFonts w:ascii="Arial" w:hAnsi="Arial"/>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ind w:firstLine="0" w:firstLineChars="0"/>
      <w:jc w:val="left"/>
    </w:pPr>
    <w:rPr>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pPr>
    <w:rPr>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link w:val="16"/>
    <w:qFormat/>
    <w:uiPriority w:val="10"/>
    <w:pPr>
      <w:spacing w:line="720" w:lineRule="exact"/>
      <w:jc w:val="center"/>
      <w:outlineLvl w:val="0"/>
    </w:pPr>
    <w:rPr>
      <w:rFonts w:ascii="方正小标宋_GBK" w:hAnsi="方正小标宋_GBK" w:eastAsia="方正小标宋_GBK" w:cs="Times New Roman"/>
      <w:sz w:val="44"/>
      <w:szCs w:val="44"/>
      <w:lang w:val="en-US" w:eastAsia="zh-CN" w:bidi="ar-SA"/>
    </w:rPr>
  </w:style>
  <w:style w:type="paragraph" w:customStyle="1" w:styleId="12">
    <w:name w:val="附件标题"/>
    <w:basedOn w:val="1"/>
    <w:next w:val="1"/>
    <w:qFormat/>
    <w:uiPriority w:val="0"/>
    <w:pPr>
      <w:ind w:firstLine="0" w:firstLineChars="0"/>
      <w:outlineLvl w:val="0"/>
    </w:pPr>
    <w:rPr>
      <w:rFonts w:eastAsia="黑体"/>
    </w:rPr>
  </w:style>
  <w:style w:type="paragraph" w:customStyle="1" w:styleId="13">
    <w:name w:val="图表标题"/>
    <w:basedOn w:val="1"/>
    <w:next w:val="1"/>
    <w:qFormat/>
    <w:uiPriority w:val="0"/>
    <w:pPr>
      <w:ind w:firstLine="0" w:firstLineChars="0"/>
      <w:jc w:val="center"/>
    </w:pPr>
  </w:style>
  <w:style w:type="paragraph" w:customStyle="1" w:styleId="14">
    <w:name w:val="正文不缩进"/>
    <w:basedOn w:val="1"/>
    <w:qFormat/>
    <w:uiPriority w:val="0"/>
    <w:pPr>
      <w:ind w:firstLine="0" w:firstLineChars="0"/>
    </w:pPr>
  </w:style>
  <w:style w:type="paragraph" w:customStyle="1" w:styleId="15">
    <w:name w:val="Revision"/>
    <w:hidden/>
    <w:unhideWhenUsed/>
    <w:uiPriority w:val="99"/>
    <w:rPr>
      <w:rFonts w:ascii="Times New Roman" w:hAnsi="Times New Roman" w:eastAsia="仿宋_GB2312" w:cstheme="minorBidi"/>
      <w:kern w:val="2"/>
      <w:sz w:val="32"/>
      <w:szCs w:val="24"/>
      <w:lang w:val="en-US" w:eastAsia="zh-CN" w:bidi="ar-SA"/>
    </w:rPr>
  </w:style>
  <w:style w:type="character" w:customStyle="1" w:styleId="16">
    <w:name w:val="标题 字符"/>
    <w:basedOn w:val="11"/>
    <w:link w:val="9"/>
    <w:uiPriority w:val="10"/>
    <w:rPr>
      <w:rFonts w:ascii="方正小标宋_GBK" w:hAnsi="方正小标宋_GBK" w:eastAsia="方正小标宋_GBK"/>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6c3394bb-975d-48ed-808a-8a5ed5620928</errorID>
      <errorWord>需具备</errorWord>
      <group>L1_Word</group>
      <groupName>字词问题</groupName>
      <ability>L2_Typo</ability>
      <abilityName>字词错误</abilityName>
      <candidateList>
        <item>须具备</item>
      </candidateList>
      <explain/>
      <paraID>1368E3BA</paraID>
      <start>36</start>
      <end>39</end>
      <status>modified</status>
      <modifiedWord>须具备</modifiedWord>
      <trackRevisions>false</trackRevisions>
    </reviewItem>
    <reviewItem>
      <errorID>52d5ac3f-f236-499b-927c-a6ef81109378</errorID>
      <errorWord>：</errorWord>
      <group>L1_Format</group>
      <groupName>格式问题</groupName>
      <ability>L2_HalfPunc_CN</ability>
      <abilityName>全半角检查</abilityName>
      <candidateList>
        <item>:</item>
      </candidateList>
      <explain>文本全半角错误。</explain>
      <paraID>2BBE53CB</paraID>
      <start>93</start>
      <end>94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1D4CD-80B1-40BC-A2ED-4F875748E68D}">
  <ds:schemaRefs/>
</ds:datastoreItem>
</file>

<file path=docProps/app.xml><?xml version="1.0" encoding="utf-8"?>
<Properties xmlns="http://schemas.openxmlformats.org/officeDocument/2006/extended-properties" xmlns:vt="http://schemas.openxmlformats.org/officeDocument/2006/docPropsVTypes">
  <Template>Normal</Template>
  <Pages>8</Pages>
  <Words>3486</Words>
  <Characters>4045</Characters>
  <Lines>29</Lines>
  <Paragraphs>8</Paragraphs>
  <TotalTime>1</TotalTime>
  <ScaleCrop>false</ScaleCrop>
  <LinksUpToDate>false</LinksUpToDate>
  <CharactersWithSpaces>4078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2026-06-10T03:53:00Z</dcterms:created>
  <dc:creator>sangxiaoru</dc:creator>
  <cp:lastModifiedBy>小川</cp:lastModifiedBy>
  <dcterms:modified xsi:type="dcterms:W3CDTF">2026-06-10T08:10:21Z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eyJoZGlkIjoiYTYzM2QzNjQ3MDMxZjk0M2ZmZTkxYTc1YWIzOTI1YmUiLCJ1c2VySWQiOiI0NDM1NjgzNzcifQ==</vt:lpwstr>
  </property>
  <property fmtid="{D5CDD505-2E9C-101B-9397-08002B2CF9AE}" pid="4" name="ICV">
    <vt:lpwstr>FC71B1EAB22A457093292EEAFB88E11E_13</vt:lpwstr>
  </property>
</Properties>
</file>